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3.pdf" ContentType="application/pdf"/>
  <Override PartName="/word/media/rId26.pdf" ContentType="application/pdf"/>
  <Override PartName="/word/media/rId29.pdf" ContentType="application/pdf"/>
  <Override PartName="/word/media/rId32.pdf" ContentType="application/pdf"/>
  <Override PartName="/word/media/rId35.pdf" ContentType="application/pdf"/>
  <Override PartName="/word/media/rId38.pdf" ContentType="application/pdf"/>
  <Override PartName="/word/media/rId41.pdf" ContentType="application/pdf"/>
  <Override PartName="/word/media/rId44.pdf" ContentType="application/pd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47" w:name="figure-legend-of-supplementation"/>
    <w:p>
      <w:pPr>
        <w:pStyle w:val="Heading1"/>
      </w:pPr>
      <w:r>
        <w:t xml:space="preserve">Figure legend of</w:t>
      </w:r>
      <w:r>
        <w:t xml:space="preserve"> </w:t>
      </w:r>
      <w:r>
        <w:t xml:space="preserve">supplementation</w:t>
      </w:r>
    </w:p>
    <w:p>
      <w:pPr>
        <w:pStyle w:val="FirstParagraph"/>
      </w:pPr>
      <w:r>
        <w:t xml:space="preserve">  </w:t>
      </w:r>
      <w:r>
        <w:t xml:space="preserve"> </w:t>
      </w:r>
      <w:r>
        <w:rPr>
          <w:bCs/>
          <w:b/>
        </w:rPr>
        <w:t xml:space="preserve">Fig. S1 Parent-Nebula of serum metabolomics</w:t>
      </w:r>
      <w:r>
        <w:rPr>
          <w:bCs/>
          <w:b/>
        </w:rPr>
        <w:t xml:space="preserve"> </w:t>
      </w:r>
      <w:r>
        <w:rPr>
          <w:bCs/>
          <w:b/>
        </w:rPr>
        <w:t xml:space="preserve">dataset.</w:t>
      </w:r>
      <w:r>
        <w:t xml:space="preserve"> </w:t>
      </w:r>
      <w:r>
        <w:t xml:space="preserve">In</w:t>
      </w:r>
      <w:r>
        <w:t xml:space="preserve"> </w:t>
      </w:r>
      <w:r>
        <w:rPr>
          <w:bCs/>
          <w:b/>
        </w:rPr>
        <w:t xml:space="preserve">Parent-nebula</w:t>
      </w:r>
      <w:r>
        <w:t xml:space="preserve">,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are mapped as nodes in</w:t>
      </w:r>
      <w:r>
        <w:t xml:space="preserve"> </w:t>
      </w:r>
      <w:r>
        <w:t xml:space="preserve">network graph. The edges illustrated the spectral similarity of adjacent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. Not all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are shown in the Parent-Nebula, as the</w:t>
      </w:r>
      <w:r>
        <w:t xml:space="preserve"> </w:t>
      </w:r>
      <w:r>
        <w:t xml:space="preserve">isolated nodes are removed.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arent-Nebula of serum metabolomics dataset." title="" id="21" name="Picture"/>
            <a:graphic>
              <a:graphicData uri="http://schemas.openxmlformats.org/drawingml/2006/picture">
                <pic:pic>
                  <pic:nvPicPr>
                    <pic:cNvPr descr="./fts/sfig1.serum_parent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Parent-Nebula of serum metabolomics dataset.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S2 Child-Nebulae of serum metabolomics</w:t>
      </w:r>
      <w:r>
        <w:rPr>
          <w:bCs/>
          <w:b/>
        </w:rPr>
        <w:t xml:space="preserve"> </w:t>
      </w:r>
      <w:r>
        <w:rPr>
          <w:bCs/>
          <w:b/>
        </w:rPr>
        <w:t xml:space="preserve">dataset.</w:t>
      </w:r>
      <w:r>
        <w:t xml:space="preserve"> </w:t>
      </w:r>
      <w:r>
        <w:t xml:space="preserve">The Child-Nebulae are created according to chemical classes in</w:t>
      </w:r>
      <w:r>
        <w:t xml:space="preserve"> </w:t>
      </w:r>
      <w:r>
        <w:t xml:space="preserve">Nebula-Index. The classified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of chemical classes are mapped</w:t>
      </w:r>
      <w:r>
        <w:t xml:space="preserve"> </w:t>
      </w:r>
      <w:r>
        <w:t xml:space="preserve">into corresponding Child-Nebulae.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Child-Nebulae of serum metabolomics dataset." title="" id="24" name="Picture"/>
            <a:graphic>
              <a:graphicData uri="http://schemas.openxmlformats.org/drawingml/2006/picture">
                <pic:pic>
                  <pic:nvPicPr>
                    <pic:cNvPr descr="./fts/sfig2.serum_child.pdf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Child-Nebulae of serum metabolomics dataset.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S3 Showing log</w:t>
      </w:r>
      <w:r>
        <w:rPr>
          <w:vertAlign w:val="subscript"/>
          <w:bCs/>
          <w:b/>
        </w:rPr>
        <w:t xml:space="preserve">2</w:t>
      </w:r>
      <w:r>
        <w:rPr>
          <w:bCs/>
          <w:b/>
        </w:rPr>
        <w:t xml:space="preserve">(Fold change)</w:t>
      </w:r>
      <w:r>
        <w:rPr>
          <w:bCs/>
          <w:b/>
        </w:rPr>
        <w:t xml:space="preserve"> </w:t>
      </w:r>
      <w:r>
        <w:rPr>
          <w:bCs/>
          <w:b/>
        </w:rPr>
        <w:t xml:space="preserve">of groups in Child-Nebulae of serum metabolomics dataset.</w:t>
      </w:r>
      <w:r>
        <w:t xml:space="preserve"> </w:t>
      </w:r>
      <w:r>
        <w:t xml:space="preserve">The</w:t>
      </w:r>
      <w:r>
        <w:t xml:space="preserve"> </w:t>
      </w:r>
      <w:r>
        <w:t xml:space="preserve">log</w:t>
      </w:r>
      <w:r>
        <w:rPr>
          <w:vertAlign w:val="subscript"/>
        </w:rPr>
        <w:t xml:space="preserve">2</w:t>
      </w:r>
      <w:r>
        <w:t xml:space="preserve">(Fold change) value of HM versus HS group is shown</w:t>
      </w:r>
      <w:r>
        <w:t xml:space="preserve"> </w:t>
      </w:r>
      <w:r>
        <w:t xml:space="preserve">in Child-Nebulae as gradient color. The nodes with white color indicate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with missing quantification value (these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were</w:t>
      </w:r>
      <w:r>
        <w:t xml:space="preserve"> </w:t>
      </w:r>
      <w:r>
        <w:t xml:space="preserve">detected in our re-analysis, but not in Wozniak et al.)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Showing log2(Fold change) of groups in Child-Nebulae of serum metabolomics dataset." title="" id="27" name="Picture"/>
            <a:graphic>
              <a:graphicData uri="http://schemas.openxmlformats.org/drawingml/2006/picture">
                <pic:pic>
                  <pic:nvPicPr>
                    <pic:cNvPr descr="./fts/sfig3.serum_logFC.pdf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Showing log</w:t>
      </w:r>
      <w:r>
        <w:rPr>
          <w:vertAlign w:val="subscript"/>
        </w:rPr>
        <w:t xml:space="preserve">2</w:t>
      </w:r>
      <w:r>
        <w:t xml:space="preserve">(Fold change) of groups in</w:t>
      </w:r>
      <w:r>
        <w:t xml:space="preserve"> </w:t>
      </w:r>
      <w:r>
        <w:t xml:space="preserve">Child-Nebulae of serum metabolomics dataset.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S4 In-depth visualization of Child-Nebulae of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Lysophosphatidylcholines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Bile acids, alcohols and derivatives</w:t>
      </w:r>
      <w:r>
        <w:rPr>
          <w:bCs/>
          <w:b/>
        </w:rPr>
        <w:t xml:space="preserve">’</w:t>
      </w:r>
      <w:r>
        <w:rPr>
          <w:bCs/>
          <w:b/>
        </w:rPr>
        <w:t xml:space="preserve">.</w:t>
      </w:r>
      <w:r>
        <w:t xml:space="preserve"> </w:t>
      </w:r>
      <w:r>
        <w:t xml:space="preserve">See Fig. 4 for description.</w:t>
      </w:r>
    </w:p>
    <w:p>
      <w:pPr>
        <w:pStyle w:val="CaptionedFigure"/>
      </w:pPr>
      <w:r>
        <w:drawing>
          <wp:inline>
            <wp:extent cx="5334000" cy="7704666"/>
            <wp:effectExtent b="0" l="0" r="0" t="0"/>
            <wp:docPr descr="In-depth visualization of Child-Nebulae of ‘Lysophosphatidylcholines’ and ‘Bile acids, alcohols and derivatives’." title="" id="30" name="Picture"/>
            <a:graphic>
              <a:graphicData uri="http://schemas.openxmlformats.org/drawingml/2006/picture">
                <pic:pic>
                  <pic:nvPicPr>
                    <pic:cNvPr descr="./fts/sfig4.lpc_ba.pdf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04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In-depth visualization of Child-Nebulae of</w:t>
      </w:r>
      <w:r>
        <w:t xml:space="preserve"> </w:t>
      </w:r>
      <w:r>
        <w:t xml:space="preserve">‘</w:t>
      </w:r>
      <w:r>
        <w:t xml:space="preserve">Lysophosphatidylcholines</w:t>
      </w:r>
      <w:r>
        <w:t xml:space="preserve">’</w:t>
      </w:r>
      <w:r>
        <w:t xml:space="preserve"> </w:t>
      </w:r>
      <w:r>
        <w:t xml:space="preserve">and</w:t>
      </w:r>
      <w:r>
        <w:t xml:space="preserve"> </w:t>
      </w:r>
      <w:r>
        <w:t xml:space="preserve">‘</w:t>
      </w:r>
      <w:r>
        <w:t xml:space="preserve">Bile acids, alcohols and derivatives</w:t>
      </w:r>
      <w:r>
        <w:t xml:space="preserve">’</w:t>
      </w:r>
      <w:r>
        <w:t xml:space="preserve">.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S5 Pathway analysis of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Acyl carnitines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(ACs),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Lysophosphatidylcholines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(LPCs),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Bile acids, alcohols and</w:t>
      </w:r>
      <w:r>
        <w:rPr>
          <w:bCs/>
          <w:b/>
        </w:rPr>
        <w:t xml:space="preserve"> </w:t>
      </w:r>
      <w:r>
        <w:rPr>
          <w:bCs/>
          <w:b/>
        </w:rPr>
        <w:t xml:space="preserve">derivatives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(BAs) in serum metabolomics dataset.</w:t>
      </w:r>
      <w:r>
        <w:t xml:space="preserve"> </w:t>
      </w:r>
      <w:r>
        <w:rPr>
          <w:bCs/>
          <w:b/>
        </w:rPr>
        <w:t xml:space="preserve">a)</w:t>
      </w:r>
      <w:r>
        <w:t xml:space="preserve"> </w:t>
      </w:r>
      <w:r>
        <w:t xml:space="preserve">The</w:t>
      </w:r>
      <w:r>
        <w:t xml:space="preserve"> </w:t>
      </w:r>
      <w:r>
        <w:t xml:space="preserve">carnitine system in mitochondria. Abbreviation: CPT1,</w:t>
      </w:r>
      <w:r>
        <w:t xml:space="preserve"> </w:t>
      </w:r>
      <w:r>
        <w:t xml:space="preserve">carnitine-palmitoyltransferase-1; CACT, carnitine-acylcarnitine</w:t>
      </w:r>
      <w:r>
        <w:t xml:space="preserve"> </w:t>
      </w:r>
      <w:r>
        <w:t xml:space="preserve">translocase; CrAT, carnitine acetyltransferase; CPT2,</w:t>
      </w:r>
      <w:r>
        <w:t xml:space="preserve"> </w:t>
      </w:r>
      <w:r>
        <w:t xml:space="preserve">carnitine-palmitoyltransferase-2.</w:t>
      </w:r>
      <w:r>
        <w:t xml:space="preserve"> </w:t>
      </w:r>
      <w:r>
        <w:rPr>
          <w:bCs/>
          <w:b/>
        </w:rPr>
        <w:t xml:space="preserve">b)</w:t>
      </w:r>
      <w:r>
        <w:t xml:space="preserve"> </w:t>
      </w:r>
      <w:r>
        <w:t xml:space="preserve">Enrichment analysis of</w:t>
      </w:r>
      <w:r>
        <w:t xml:space="preserve"> </w:t>
      </w:r>
      <w:r>
        <w:t xml:space="preserve">LPCs in pagerank algorithm with Kyoto Encyclopedia of Genes and Genomes</w:t>
      </w:r>
      <w:r>
        <w:t xml:space="preserve"> </w:t>
      </w:r>
      <w:r>
        <w:t xml:space="preserve">(KEGG) metabolomic pathway. Abbreviation: P A2, phospholipase A2;</w:t>
      </w:r>
      <w:r>
        <w:t xml:space="preserve"> </w:t>
      </w:r>
      <w:r>
        <w:t xml:space="preserve">PC-Sterol O-AT, phosphatidylcholine-sterol O-acyltransferase; LP,</w:t>
      </w:r>
      <w:r>
        <w:t xml:space="preserve"> </w:t>
      </w:r>
      <w:r>
        <w:t xml:space="preserve">lysophospholipase; 1-AGPC O-AT, 1-acylglycerophosphocholine</w:t>
      </w:r>
      <w:r>
        <w:t xml:space="preserve"> </w:t>
      </w:r>
      <w:r>
        <w:t xml:space="preserve">O-acyltransferase;</w:t>
      </w:r>
      <w:r>
        <w:t xml:space="preserve"> </w:t>
      </w:r>
      <w:r>
        <w:rPr>
          <w:bCs/>
          <w:b/>
        </w:rPr>
        <w:t xml:space="preserve">c)</w:t>
      </w:r>
      <w:r>
        <w:t xml:space="preserve"> </w:t>
      </w:r>
      <w:r>
        <w:t xml:space="preserve">Enrichment analysis of BAs in pagerank</w:t>
      </w:r>
      <w:r>
        <w:t xml:space="preserve"> </w:t>
      </w:r>
      <w:r>
        <w:t xml:space="preserve">algorithm with KEGG metabolomic pathway. Abbreviation: βGC,</w:t>
      </w:r>
      <w:r>
        <w:t xml:space="preserve"> </w:t>
      </w:r>
      <w:r>
        <w:t xml:space="preserve">beta-glucuronidase; βGCS, beta-D-Glucuronoside; GT,</w:t>
      </w:r>
      <w:r>
        <w:t xml:space="preserve"> </w:t>
      </w:r>
      <w:r>
        <w:t xml:space="preserve">glucuronosyltransferase; TCDC 6α-H, taurochenodeoxycholate</w:t>
      </w:r>
      <w:r>
        <w:t xml:space="preserve"> </w:t>
      </w:r>
      <w:r>
        <w:t xml:space="preserve">6alpha-hydroxylase; TCDC, taurochenodeoxycholate; GCC, Glycocholate;</w:t>
      </w:r>
      <w:r>
        <w:t xml:space="preserve"> </w:t>
      </w:r>
      <w:r>
        <w:t xml:space="preserve">GCCDC, Glycochenodeoxycholate; Conju. BAs syn.,</w:t>
      </w:r>
      <w:r>
        <w:t xml:space="preserve"> </w:t>
      </w:r>
      <w:r>
        <w:t xml:space="preserve">‘</w:t>
      </w:r>
      <w:r>
        <w:t xml:space="preserve">Conjugated bile acid</w:t>
      </w:r>
      <w:r>
        <w:t xml:space="preserve"> </w:t>
      </w:r>
      <w:r>
        <w:t xml:space="preserve">biosynthesis, cholate</w:t>
      </w:r>
      <w:r>
        <w:t xml:space="preserve">’</w:t>
      </w:r>
      <w:r>
        <w:t xml:space="preserve">; BA-CoA, bile acid-CoA:amino acid</w:t>
      </w:r>
      <w:r>
        <w:t xml:space="preserve"> </w:t>
      </w:r>
      <w:r>
        <w:t xml:space="preserve">N-acyltransferase.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Pathway analysis of ‘Acyl carnitines’ (ACs), ‘Lysophosphatidylcholines’ (LPCs), ‘Bile acids, alcohols and derivatives’ (BAs) in serum metabolomics dataset." title="" id="33" name="Picture"/>
            <a:graphic>
              <a:graphicData uri="http://schemas.openxmlformats.org/drawingml/2006/picture">
                <pic:pic>
                  <pic:nvPicPr>
                    <pic:cNvPr descr="./fts/sfig5.pathway.pdf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Pathway analysis of</w:t>
      </w:r>
      <w:r>
        <w:t xml:space="preserve"> </w:t>
      </w:r>
      <w:r>
        <w:t xml:space="preserve">‘</w:t>
      </w:r>
      <w:r>
        <w:t xml:space="preserve">Acyl carnitines</w:t>
      </w:r>
      <w:r>
        <w:t xml:space="preserve">’</w:t>
      </w:r>
      <w:r>
        <w:t xml:space="preserve"> </w:t>
      </w:r>
      <w:r>
        <w:t xml:space="preserve">(ACs),</w:t>
      </w:r>
      <w:r>
        <w:t xml:space="preserve"> </w:t>
      </w:r>
      <w:r>
        <w:t xml:space="preserve">‘</w:t>
      </w:r>
      <w:r>
        <w:t xml:space="preserve">Lysophosphatidylcholines</w:t>
      </w:r>
      <w:r>
        <w:t xml:space="preserve">’</w:t>
      </w:r>
      <w:r>
        <w:t xml:space="preserve"> </w:t>
      </w:r>
      <w:r>
        <w:t xml:space="preserve">(LPCs),</w:t>
      </w:r>
      <w:r>
        <w:t xml:space="preserve"> </w:t>
      </w:r>
      <w:r>
        <w:t xml:space="preserve">‘</w:t>
      </w:r>
      <w:r>
        <w:t xml:space="preserve">Bile acids, alcohols and</w:t>
      </w:r>
      <w:r>
        <w:t xml:space="preserve"> </w:t>
      </w:r>
      <w:r>
        <w:t xml:space="preserve">derivatives</w:t>
      </w:r>
      <w:r>
        <w:t xml:space="preserve">’</w:t>
      </w:r>
      <w:r>
        <w:t xml:space="preserve"> </w:t>
      </w:r>
      <w:r>
        <w:t xml:space="preserve">(BAs) in serum metabolomics dataset.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S6 Tracing top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features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in Child-Nebulae of</w:t>
      </w:r>
      <w:r>
        <w:rPr>
          <w:bCs/>
          <w:b/>
        </w:rPr>
        <w:t xml:space="preserve"> </w:t>
      </w:r>
      <w:r>
        <w:rPr>
          <w:bCs/>
          <w:b/>
        </w:rPr>
        <w:t xml:space="preserve">herbal medicine dataset</w:t>
      </w:r>
      <w:r>
        <w:t xml:space="preserve"> </w:t>
      </w:r>
      <w:r>
        <w:t xml:space="preserve">According to the rankings of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by</w:t>
      </w:r>
      <w:r>
        <w:t xml:space="preserve"> </w:t>
      </w:r>
      <w:r>
        <w:t xml:space="preserve">statistic analysis, the top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are marked with different colors</w:t>
      </w:r>
      <w:r>
        <w:t xml:space="preserve"> </w:t>
      </w:r>
      <w:r>
        <w:t xml:space="preserve">in Child-Nebulae.</w:t>
      </w:r>
    </w:p>
    <w:p>
      <w:pPr>
        <w:pStyle w:val="CaptionedFigure"/>
      </w:pPr>
      <w:r>
        <w:drawing>
          <wp:inline>
            <wp:extent cx="5334000" cy="6223000"/>
            <wp:effectExtent b="0" l="0" r="0" t="0"/>
            <wp:docPr descr="Tracing top ‘features’ in Child-Nebulae of herbal medicine dataset" title="" id="36" name="Picture"/>
            <a:graphic>
              <a:graphicData uri="http://schemas.openxmlformats.org/drawingml/2006/picture">
                <pic:pic>
                  <pic:nvPicPr>
                    <pic:cNvPr descr="./fts/sfig6.herbal_tracer.pdf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Tracing top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in Child-Nebulae of herbal medicine</w:t>
      </w:r>
      <w:r>
        <w:t xml:space="preserve"> </w:t>
      </w:r>
      <w:r>
        <w:t xml:space="preserve">dataset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S7 MS/MS spectra of top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features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of herbal</w:t>
      </w:r>
      <w:r>
        <w:rPr>
          <w:bCs/>
          <w:b/>
        </w:rPr>
        <w:t xml:space="preserve"> </w:t>
      </w:r>
      <w:r>
        <w:rPr>
          <w:bCs/>
          <w:b/>
        </w:rPr>
        <w:t xml:space="preserve">medicine dataset.</w:t>
      </w:r>
      <w:r>
        <w:t xml:space="preserve"> </w:t>
      </w:r>
      <w:r>
        <w:t xml:space="preserve">For top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, the mirrored MS/MS spectra plots</w:t>
      </w:r>
      <w:r>
        <w:t xml:space="preserve"> </w:t>
      </w:r>
      <w:r>
        <w:t xml:space="preserve">illustrated the raw MS/MS spectra (back bar) and the noise filtered</w:t>
      </w:r>
      <w:r>
        <w:t xml:space="preserve"> </w:t>
      </w:r>
      <w:r>
        <w:t xml:space="preserve">MS/MS spectra (red bar) predicted by SIRIUS. The dot above the bar</w:t>
      </w:r>
      <w:r>
        <w:t xml:space="preserve"> </w:t>
      </w:r>
      <w:r>
        <w:t xml:space="preserve">implied a corresponding relation. The top candidate of chemical</w:t>
      </w:r>
      <w:r>
        <w:t xml:space="preserve"> </w:t>
      </w:r>
      <w:r>
        <w:t xml:space="preserve">structure of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are mapped into the plot.</w:t>
      </w:r>
    </w:p>
    <w:p>
      <w:pPr>
        <w:pStyle w:val="CaptionedFigure"/>
      </w:pPr>
      <w:r>
        <w:drawing>
          <wp:inline>
            <wp:extent cx="5334000" cy="4445000"/>
            <wp:effectExtent b="0" l="0" r="0" t="0"/>
            <wp:docPr descr="MS/MS spectra of top ‘features’ of herbal medicine dataset." title="" id="39" name="Picture"/>
            <a:graphic>
              <a:graphicData uri="http://schemas.openxmlformats.org/drawingml/2006/picture">
                <pic:pic>
                  <pic:nvPicPr>
                    <pic:cNvPr descr="./fts/sfig7.msms.pdf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MS/MS spectra of top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of herbal medicine dataset.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S8 Extracted ions chromatography (EIC) of top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features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of herbal medicine dataset.</w:t>
      </w:r>
      <w:r>
        <w:t xml:space="preserve"> </w:t>
      </w:r>
      <w:r>
        <w:t xml:space="preserve">The EIC plot illustrates the</w:t>
      </w:r>
      <w:r>
        <w:t xml:space="preserve"> </w:t>
      </w:r>
      <w:r>
        <w:t xml:space="preserve">peak shape of the top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(drew via MCnebula; detected via</w:t>
      </w:r>
      <w:r>
        <w:t xml:space="preserve"> </w:t>
      </w:r>
      <w:r>
        <w:t xml:space="preserve">Automated Data Analysis Pipeline (ADAP) algorithm in MZmine2).</w:t>
      </w:r>
    </w:p>
    <w:p>
      <w:pPr>
        <w:pStyle w:val="CaptionedFigure"/>
      </w:pPr>
      <w:r>
        <w:drawing>
          <wp:inline>
            <wp:extent cx="5334000" cy="4445000"/>
            <wp:effectExtent b="0" l="0" r="0" t="0"/>
            <wp:docPr descr="Extracted ions chromatography (EIC) of top ‘features’ of herbal medicine dataset." title="" id="42" name="Picture"/>
            <a:graphic>
              <a:graphicData uri="http://schemas.openxmlformats.org/drawingml/2006/picture">
                <pic:pic>
                  <pic:nvPicPr>
                    <pic:cNvPr descr="./fts/sfig8.eic.pdf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Extracted ions chromatography (EIC) of top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of herbal</w:t>
      </w:r>
      <w:r>
        <w:t xml:space="preserve"> </w:t>
      </w:r>
      <w:r>
        <w:t xml:space="preserve">medicine dataset.</w:t>
      </w:r>
    </w:p>
    <w:p>
      <w:pPr>
        <w:pStyle w:val="BodyText"/>
      </w:pPr>
      <w:r>
        <w:t xml:space="preserve">  </w:t>
      </w:r>
      <w:r>
        <w:t xml:space="preserve"> </w:t>
      </w:r>
      <w:r>
        <w:rPr>
          <w:bCs/>
          <w:b/>
        </w:rPr>
        <w:t xml:space="preserve">Fig. S9 Focus on location of top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features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in</w:t>
      </w:r>
      <w:r>
        <w:rPr>
          <w:bCs/>
          <w:b/>
        </w:rPr>
        <w:t xml:space="preserve"> </w:t>
      </w:r>
      <w:r>
        <w:rPr>
          <w:bCs/>
          <w:b/>
        </w:rPr>
        <w:t xml:space="preserve">annotated Child-Nebulae.</w:t>
      </w:r>
      <w:r>
        <w:t xml:space="preserve"> </w:t>
      </w:r>
      <w:r>
        <w:t xml:space="preserve">Fig. S9</w:t>
      </w:r>
      <w:r>
        <w:t xml:space="preserve"> </w:t>
      </w:r>
      <w:r>
        <w:rPr>
          <w:bCs/>
          <w:b/>
        </w:rPr>
        <w:t xml:space="preserve">a</w:t>
      </w:r>
      <w:r>
        <w:t xml:space="preserve">,</w:t>
      </w:r>
      <w:r>
        <w:t xml:space="preserve"> </w:t>
      </w:r>
      <w:r>
        <w:rPr>
          <w:bCs/>
          <w:b/>
        </w:rPr>
        <w:t xml:space="preserve">b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c</w:t>
      </w:r>
      <w:r>
        <w:t xml:space="preserve"> </w:t>
      </w:r>
      <w:r>
        <w:t xml:space="preserve">illustrate local view of the annotated Child-Nebula of</w:t>
      </w:r>
      <w:r>
        <w:t xml:space="preserve"> </w:t>
      </w:r>
      <w:r>
        <w:t xml:space="preserve">‘</w:t>
      </w:r>
      <w:r>
        <w:t xml:space="preserve">Iridoids and</w:t>
      </w:r>
      <w:r>
        <w:t xml:space="preserve"> </w:t>
      </w:r>
      <w:r>
        <w:t xml:space="preserve">derivatives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Dialkyl ethers</w:t>
      </w:r>
      <w:r>
        <w:t xml:space="preserve">’</w:t>
      </w:r>
      <w:r>
        <w:t xml:space="preserve"> </w:t>
      </w:r>
      <w:r>
        <w:t xml:space="preserve">or</w:t>
      </w:r>
      <w:r>
        <w:t xml:space="preserve"> </w:t>
      </w:r>
      <w:r>
        <w:t xml:space="preserve">‘</w:t>
      </w:r>
      <w:r>
        <w:t xml:space="preserve">Phenylpropanoids and polyketides</w:t>
      </w:r>
      <w:r>
        <w:t xml:space="preserve">’</w:t>
      </w:r>
      <w:r>
        <w:t xml:space="preserve">,</w:t>
      </w:r>
      <w:r>
        <w:t xml:space="preserve"> </w:t>
      </w:r>
      <w:r>
        <w:t xml:space="preserve">respectively. Fig. S9</w:t>
      </w:r>
      <w:r>
        <w:t xml:space="preserve"> </w:t>
      </w:r>
      <w:r>
        <w:rPr>
          <w:bCs/>
          <w:b/>
        </w:rPr>
        <w:t xml:space="preserve">d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e</w:t>
      </w:r>
      <w:r>
        <w:t xml:space="preserve"> </w:t>
      </w:r>
      <w:r>
        <w:t xml:space="preserve">show the chemical</w:t>
      </w:r>
      <w:r>
        <w:t xml:space="preserve"> </w:t>
      </w:r>
      <w:r>
        <w:t xml:space="preserve">structure of</w:t>
      </w:r>
      <w:r>
        <w:t xml:space="preserve"> </w:t>
      </w:r>
      <w:r>
        <w:t xml:space="preserve">‘</w:t>
      </w:r>
      <w:r>
        <w:t xml:space="preserve">feature</w:t>
      </w:r>
      <w:r>
        <w:t xml:space="preserve">’</w:t>
      </w:r>
      <w:r>
        <w:t xml:space="preserve"> </w:t>
      </w:r>
      <w:r>
        <w:t xml:space="preserve">(compound) of ID 2110 and ID 854, respectively.</w:t>
      </w:r>
      <w:r>
        <w:t xml:space="preserve"> </w:t>
      </w:r>
      <w:r>
        <w:t xml:space="preserve">Fig. S9</w:t>
      </w:r>
      <w:r>
        <w:t xml:space="preserve"> </w:t>
      </w:r>
      <w:r>
        <w:rPr>
          <w:bCs/>
          <w:b/>
        </w:rPr>
        <w:t xml:space="preserve">f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g</w:t>
      </w:r>
      <w:r>
        <w:t xml:space="preserve"> </w:t>
      </w:r>
      <w:r>
        <w:t xml:space="preserve">show the mirrored MS/MS spectra (refer</w:t>
      </w:r>
      <w:r>
        <w:t xml:space="preserve"> </w:t>
      </w:r>
      <w:r>
        <w:t xml:space="preserve">to Fig. S7 for description) and extracted ions chromatography (EIC) of</w:t>
      </w:r>
      <w:r>
        <w:t xml:space="preserve"> </w:t>
      </w:r>
      <w:r>
        <w:t xml:space="preserve">the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.</w:t>
      </w:r>
    </w:p>
    <w:p>
      <w:pPr>
        <w:pStyle w:val="CaptionedFigure"/>
      </w:pPr>
      <w:r>
        <w:drawing>
          <wp:inline>
            <wp:extent cx="5334000" cy="3810000"/>
            <wp:effectExtent b="0" l="0" r="0" t="0"/>
            <wp:docPr descr="Focus on location of top ‘features’ in annotated Child-Nebulae." title="" id="45" name="Picture"/>
            <a:graphic>
              <a:graphicData uri="http://schemas.openxmlformats.org/drawingml/2006/picture">
                <pic:pic>
                  <pic:nvPicPr>
                    <pic:cNvPr descr="./fts/sfig9.complex.pdf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Focus on location of top</w:t>
      </w:r>
      <w:r>
        <w:t xml:space="preserve"> </w:t>
      </w:r>
      <w:r>
        <w:t xml:space="preserve">‘</w:t>
      </w:r>
      <w:r>
        <w:t xml:space="preserve">features</w:t>
      </w:r>
      <w:r>
        <w:t xml:space="preserve">’</w:t>
      </w:r>
      <w:r>
        <w:t xml:space="preserve"> </w:t>
      </w:r>
      <w:r>
        <w:t xml:space="preserve">in annotated</w:t>
      </w:r>
      <w:r>
        <w:t xml:space="preserve"> </w:t>
      </w:r>
      <w:r>
        <w:t xml:space="preserve">Child-Nebulae.</w:t>
      </w:r>
    </w:p>
    <w:bookmarkEnd w:id="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3" Target="media/rId23.pdf" /><Relationship Type="http://schemas.openxmlformats.org/officeDocument/2006/relationships/image" Id="rId26" Target="media/rId26.pdf" /><Relationship Type="http://schemas.openxmlformats.org/officeDocument/2006/relationships/image" Id="rId29" Target="media/rId29.pdf" /><Relationship Type="http://schemas.openxmlformats.org/officeDocument/2006/relationships/image" Id="rId32" Target="media/rId32.pdf" /><Relationship Type="http://schemas.openxmlformats.org/officeDocument/2006/relationships/image" Id="rId35" Target="media/rId35.pdf" /><Relationship Type="http://schemas.openxmlformats.org/officeDocument/2006/relationships/image" Id="rId38" Target="media/rId38.pdf" /><Relationship Type="http://schemas.openxmlformats.org/officeDocument/2006/relationships/image" Id="rId41" Target="media/rId41.pdf" /><Relationship Type="http://schemas.openxmlformats.org/officeDocument/2006/relationships/image" Id="rId44" Target="media/rId44.pdf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2023-02-27T09:15:23Z</dcterms:created>
  <dcterms:modified xsi:type="dcterms:W3CDTF">2023-02-27T09:15:23Z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</Properties>
</file>